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00" w:rsidRDefault="00D71100" w:rsidP="00095B7A">
      <w:pPr>
        <w:pStyle w:val="NormlWeb"/>
        <w:spacing w:before="160" w:after="80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Nyilvántartás</w:t>
      </w:r>
    </w:p>
    <w:p w:rsidR="00095B7A" w:rsidRPr="00095B7A" w:rsidRDefault="00D71100" w:rsidP="00095B7A">
      <w:pPr>
        <w:pStyle w:val="NormlWeb"/>
        <w:spacing w:before="160" w:after="80"/>
        <w:jc w:val="center"/>
        <w:rPr>
          <w:rFonts w:ascii="Times" w:hAnsi="Times" w:cs="Times"/>
          <w:b/>
          <w:bCs/>
        </w:rPr>
      </w:pPr>
      <w:proofErr w:type="gramStart"/>
      <w:r>
        <w:rPr>
          <w:rFonts w:ascii="Times" w:hAnsi="Times" w:cs="Times"/>
          <w:b/>
          <w:bCs/>
        </w:rPr>
        <w:t>a</w:t>
      </w:r>
      <w:proofErr w:type="gramEnd"/>
      <w:r w:rsidR="007E0AEC" w:rsidRPr="00095B7A">
        <w:rPr>
          <w:rFonts w:ascii="Times" w:hAnsi="Times" w:cs="Times"/>
          <w:b/>
          <w:bCs/>
        </w:rPr>
        <w:t xml:space="preserve"> vásárokról, a piacokról, és a bevásárlóközpontokról</w:t>
      </w:r>
      <w:r>
        <w:rPr>
          <w:rFonts w:ascii="Times" w:hAnsi="Times" w:cs="Times"/>
          <w:b/>
          <w:bCs/>
        </w:rPr>
        <w:t xml:space="preserve"> szóló </w:t>
      </w:r>
      <w:r w:rsidR="00095B7A" w:rsidRPr="00095B7A">
        <w:rPr>
          <w:rFonts w:ascii="Times" w:hAnsi="Times" w:cs="Times"/>
          <w:b/>
          <w:bCs/>
        </w:rPr>
        <w:t>55/2009. (III. 13.) Korm. rendelet</w:t>
      </w:r>
      <w:r>
        <w:rPr>
          <w:rFonts w:ascii="Times" w:hAnsi="Times" w:cs="Times"/>
          <w:b/>
          <w:bCs/>
        </w:rPr>
        <w:t xml:space="preserve"> 4. § (5) bekezdése alapján</w:t>
      </w:r>
    </w:p>
    <w:p w:rsidR="007E0AEC" w:rsidRDefault="007E0AEC" w:rsidP="00095B7A">
      <w:pPr>
        <w:pStyle w:val="NormlWeb"/>
        <w:spacing w:after="320"/>
        <w:jc w:val="center"/>
        <w:rPr>
          <w:rFonts w:ascii="Times" w:hAnsi="Times" w:cs="Times"/>
          <w:b/>
          <w:bCs/>
        </w:rPr>
      </w:pPr>
    </w:p>
    <w:tbl>
      <w:tblPr>
        <w:tblStyle w:val="Rcsostblzat"/>
        <w:tblW w:w="0" w:type="auto"/>
        <w:tblLook w:val="04A0"/>
      </w:tblPr>
      <w:tblGrid>
        <w:gridCol w:w="1139"/>
        <w:gridCol w:w="1016"/>
        <w:gridCol w:w="1283"/>
        <w:gridCol w:w="1721"/>
        <w:gridCol w:w="1171"/>
        <w:gridCol w:w="1272"/>
        <w:gridCol w:w="819"/>
        <w:gridCol w:w="1411"/>
        <w:gridCol w:w="1372"/>
        <w:gridCol w:w="1495"/>
        <w:gridCol w:w="1328"/>
      </w:tblGrid>
      <w:tr w:rsidR="00C62346" w:rsidRPr="00C62346" w:rsidTr="00C62346">
        <w:tc>
          <w:tcPr>
            <w:tcW w:w="1135" w:type="dxa"/>
          </w:tcPr>
          <w:p w:rsidR="00C62346" w:rsidRPr="00C62346" w:rsidRDefault="00C623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Engedély kiadása és </w:t>
            </w:r>
            <w:proofErr w:type="spellStart"/>
            <w:r w:rsidRPr="00C62346">
              <w:rPr>
                <w:rFonts w:ascii="Times New Roman" w:hAnsi="Times New Roman" w:cs="Times New Roman"/>
                <w:b/>
                <w:sz w:val="20"/>
                <w:szCs w:val="20"/>
              </w:rPr>
              <w:t>nytartásba</w:t>
            </w:r>
            <w:proofErr w:type="spellEnd"/>
            <w:r w:rsidRPr="00C62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vétel időpontja</w:t>
            </w:r>
          </w:p>
        </w:tc>
        <w:tc>
          <w:tcPr>
            <w:tcW w:w="1014" w:type="dxa"/>
          </w:tcPr>
          <w:p w:rsidR="00C62346" w:rsidRPr="00C62346" w:rsidRDefault="00C623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Engedély és </w:t>
            </w:r>
            <w:proofErr w:type="spellStart"/>
            <w:r w:rsidRPr="00C62346">
              <w:rPr>
                <w:rFonts w:ascii="Times New Roman" w:hAnsi="Times New Roman" w:cs="Times New Roman"/>
                <w:b/>
                <w:sz w:val="20"/>
                <w:szCs w:val="20"/>
              </w:rPr>
              <w:t>nytartás</w:t>
            </w:r>
            <w:proofErr w:type="spellEnd"/>
            <w:r w:rsidRPr="00C62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sorszáma</w:t>
            </w:r>
          </w:p>
        </w:tc>
        <w:tc>
          <w:tcPr>
            <w:tcW w:w="1280" w:type="dxa"/>
          </w:tcPr>
          <w:p w:rsidR="00C62346" w:rsidRPr="00C62346" w:rsidRDefault="00C623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62346">
              <w:rPr>
                <w:rFonts w:ascii="Times New Roman" w:hAnsi="Times New Roman" w:cs="Times New Roman"/>
                <w:b/>
                <w:sz w:val="20"/>
                <w:szCs w:val="20"/>
              </w:rPr>
              <w:t>Fenntartó  neve</w:t>
            </w:r>
            <w:proofErr w:type="gramEnd"/>
            <w:r w:rsidRPr="00C62346">
              <w:rPr>
                <w:rFonts w:ascii="Times New Roman" w:hAnsi="Times New Roman" w:cs="Times New Roman"/>
                <w:b/>
                <w:sz w:val="20"/>
                <w:szCs w:val="20"/>
              </w:rPr>
              <w:t>, címe, ill. székhelye, elektronikus levelezési címe</w:t>
            </w:r>
          </w:p>
        </w:tc>
        <w:tc>
          <w:tcPr>
            <w:tcW w:w="1716" w:type="dxa"/>
          </w:tcPr>
          <w:p w:rsidR="00C62346" w:rsidRPr="00C62346" w:rsidRDefault="00C62346" w:rsidP="00871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Fenntartó </w:t>
            </w:r>
            <w:proofErr w:type="spellStart"/>
            <w:r w:rsidRPr="00C62346">
              <w:rPr>
                <w:rFonts w:ascii="Times New Roman" w:hAnsi="Times New Roman" w:cs="Times New Roman"/>
                <w:b/>
                <w:sz w:val="20"/>
                <w:szCs w:val="20"/>
              </w:rPr>
              <w:t>nytartásba</w:t>
            </w:r>
            <w:proofErr w:type="spellEnd"/>
            <w:r w:rsidRPr="00C62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vételi száma vagy cégjegyzékszáma, ill. bírósági </w:t>
            </w:r>
            <w:proofErr w:type="spellStart"/>
            <w:r w:rsidRPr="00C62346">
              <w:rPr>
                <w:rFonts w:ascii="Times New Roman" w:hAnsi="Times New Roman" w:cs="Times New Roman"/>
                <w:b/>
                <w:sz w:val="20"/>
                <w:szCs w:val="20"/>
              </w:rPr>
              <w:t>nytartásba</w:t>
            </w:r>
            <w:proofErr w:type="spellEnd"/>
            <w:r w:rsidRPr="00C62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vételi száma</w:t>
            </w:r>
          </w:p>
        </w:tc>
        <w:tc>
          <w:tcPr>
            <w:tcW w:w="1004" w:type="dxa"/>
          </w:tcPr>
          <w:p w:rsidR="00C62346" w:rsidRPr="00C62346" w:rsidRDefault="00C62346" w:rsidP="00871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Üzemeltető neve, címe, </w:t>
            </w:r>
            <w:proofErr w:type="spellStart"/>
            <w:r w:rsidRPr="00C62346">
              <w:rPr>
                <w:rFonts w:ascii="Times New Roman" w:hAnsi="Times New Roman" w:cs="Times New Roman"/>
                <w:b/>
                <w:sz w:val="20"/>
                <w:szCs w:val="20"/>
              </w:rPr>
              <w:t>elektr</w:t>
            </w:r>
            <w:proofErr w:type="spellEnd"/>
            <w:r w:rsidRPr="00C62346">
              <w:rPr>
                <w:rFonts w:ascii="Times New Roman" w:hAnsi="Times New Roman" w:cs="Times New Roman"/>
                <w:b/>
                <w:sz w:val="20"/>
                <w:szCs w:val="20"/>
              </w:rPr>
              <w:t>. levelezési címe</w:t>
            </w:r>
          </w:p>
        </w:tc>
        <w:tc>
          <w:tcPr>
            <w:tcW w:w="1268" w:type="dxa"/>
          </w:tcPr>
          <w:p w:rsidR="00C62346" w:rsidRPr="00C62346" w:rsidRDefault="00C62346" w:rsidP="00871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346">
              <w:rPr>
                <w:rFonts w:ascii="Times New Roman" w:hAnsi="Times New Roman" w:cs="Times New Roman"/>
                <w:b/>
                <w:sz w:val="20"/>
                <w:szCs w:val="20"/>
              </w:rPr>
              <w:t>Vásár, piac elnevezése (szak</w:t>
            </w:r>
            <w:proofErr w:type="gramStart"/>
            <w:r w:rsidRPr="00C62346">
              <w:rPr>
                <w:rFonts w:ascii="Times New Roman" w:hAnsi="Times New Roman" w:cs="Times New Roman"/>
                <w:b/>
                <w:sz w:val="20"/>
                <w:szCs w:val="20"/>
              </w:rPr>
              <w:t>)jellege</w:t>
            </w:r>
            <w:proofErr w:type="gramEnd"/>
          </w:p>
        </w:tc>
        <w:tc>
          <w:tcPr>
            <w:tcW w:w="819" w:type="dxa"/>
          </w:tcPr>
          <w:p w:rsidR="00C62346" w:rsidRPr="00C62346" w:rsidRDefault="00C62346" w:rsidP="00871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346">
              <w:rPr>
                <w:rFonts w:ascii="Times New Roman" w:hAnsi="Times New Roman" w:cs="Times New Roman"/>
                <w:b/>
                <w:sz w:val="20"/>
                <w:szCs w:val="20"/>
              </w:rPr>
              <w:t>Vásár, piac címe</w:t>
            </w:r>
          </w:p>
        </w:tc>
        <w:tc>
          <w:tcPr>
            <w:tcW w:w="1407" w:type="dxa"/>
          </w:tcPr>
          <w:p w:rsidR="00C62346" w:rsidRPr="00C62346" w:rsidRDefault="00C62346" w:rsidP="00871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346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Pr="00C62346">
              <w:rPr>
                <w:rFonts w:ascii="Times New Roman" w:hAnsi="Times New Roman" w:cs="Times New Roman"/>
                <w:b/>
                <w:sz w:val="20"/>
                <w:szCs w:val="20"/>
              </w:rPr>
              <w:t>ásár rendezésének,</w:t>
            </w:r>
          </w:p>
          <w:p w:rsidR="00C62346" w:rsidRPr="00C62346" w:rsidRDefault="00C62346" w:rsidP="00871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piac tartásának időpontja, tartalma, napi/heti </w:t>
            </w:r>
            <w:proofErr w:type="spellStart"/>
            <w:r w:rsidRPr="00C62346">
              <w:rPr>
                <w:rFonts w:ascii="Times New Roman" w:hAnsi="Times New Roman" w:cs="Times New Roman"/>
                <w:b/>
                <w:sz w:val="20"/>
                <w:szCs w:val="20"/>
              </w:rPr>
              <w:t>nyitvartási</w:t>
            </w:r>
            <w:proofErr w:type="spellEnd"/>
            <w:r w:rsidRPr="00C62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id</w:t>
            </w:r>
            <w:r w:rsidRPr="00C62346">
              <w:rPr>
                <w:rFonts w:ascii="Times New Roman" w:hAnsi="Times New Roman" w:cs="Times New Roman"/>
                <w:b/>
                <w:sz w:val="20"/>
                <w:szCs w:val="20"/>
              </w:rPr>
              <w:t>ő</w:t>
            </w:r>
          </w:p>
        </w:tc>
        <w:tc>
          <w:tcPr>
            <w:tcW w:w="1141" w:type="dxa"/>
          </w:tcPr>
          <w:p w:rsidR="00C62346" w:rsidRPr="00C62346" w:rsidRDefault="00C623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346">
              <w:rPr>
                <w:rFonts w:ascii="Times New Roman" w:hAnsi="Times New Roman" w:cs="Times New Roman"/>
                <w:b/>
                <w:sz w:val="20"/>
                <w:szCs w:val="20"/>
              </w:rPr>
              <w:t>Vásár, piac alapterülete, vásár, piac számára kijelölt terület és a kijelölt árusítóhelyek száma</w:t>
            </w:r>
          </w:p>
        </w:tc>
        <w:tc>
          <w:tcPr>
            <w:tcW w:w="1239" w:type="dxa"/>
          </w:tcPr>
          <w:p w:rsidR="00C62346" w:rsidRPr="00C62346" w:rsidRDefault="00C623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346">
              <w:rPr>
                <w:rFonts w:ascii="Times New Roman" w:hAnsi="Times New Roman" w:cs="Times New Roman"/>
                <w:b/>
                <w:sz w:val="20"/>
                <w:szCs w:val="20"/>
              </w:rPr>
              <w:t>Szakhatóságok hozzájárul. foglalt feltételek, korlátozások</w:t>
            </w:r>
          </w:p>
        </w:tc>
        <w:tc>
          <w:tcPr>
            <w:tcW w:w="1105" w:type="dxa"/>
          </w:tcPr>
          <w:p w:rsidR="00C62346" w:rsidRPr="00C62346" w:rsidRDefault="00C623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2346">
              <w:rPr>
                <w:rFonts w:ascii="Times New Roman" w:hAnsi="Times New Roman" w:cs="Times New Roman"/>
                <w:b/>
                <w:sz w:val="20"/>
                <w:szCs w:val="20"/>
              </w:rPr>
              <w:t>Nyvtartásból</w:t>
            </w:r>
            <w:proofErr w:type="spellEnd"/>
            <w:r w:rsidRPr="00C62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való törlés ténye, időpontja</w:t>
            </w:r>
          </w:p>
        </w:tc>
      </w:tr>
      <w:tr w:rsidR="00C62346" w:rsidTr="00C62346">
        <w:tc>
          <w:tcPr>
            <w:tcW w:w="1135" w:type="dxa"/>
          </w:tcPr>
          <w:p w:rsidR="00C62346" w:rsidRDefault="00C62346"/>
        </w:tc>
        <w:tc>
          <w:tcPr>
            <w:tcW w:w="1014" w:type="dxa"/>
          </w:tcPr>
          <w:p w:rsidR="00C62346" w:rsidRDefault="00C62346"/>
        </w:tc>
        <w:tc>
          <w:tcPr>
            <w:tcW w:w="1280" w:type="dxa"/>
          </w:tcPr>
          <w:p w:rsidR="00C62346" w:rsidRDefault="00C62346"/>
        </w:tc>
        <w:tc>
          <w:tcPr>
            <w:tcW w:w="1716" w:type="dxa"/>
          </w:tcPr>
          <w:p w:rsidR="00C62346" w:rsidRDefault="00C62346"/>
        </w:tc>
        <w:tc>
          <w:tcPr>
            <w:tcW w:w="1004" w:type="dxa"/>
          </w:tcPr>
          <w:p w:rsidR="00C62346" w:rsidRDefault="00C62346"/>
        </w:tc>
        <w:tc>
          <w:tcPr>
            <w:tcW w:w="1268" w:type="dxa"/>
          </w:tcPr>
          <w:p w:rsidR="00C62346" w:rsidRDefault="00C62346"/>
        </w:tc>
        <w:tc>
          <w:tcPr>
            <w:tcW w:w="819" w:type="dxa"/>
          </w:tcPr>
          <w:p w:rsidR="00C62346" w:rsidRDefault="00C62346"/>
        </w:tc>
        <w:tc>
          <w:tcPr>
            <w:tcW w:w="1407" w:type="dxa"/>
          </w:tcPr>
          <w:p w:rsidR="00C62346" w:rsidRDefault="00C62346"/>
        </w:tc>
        <w:tc>
          <w:tcPr>
            <w:tcW w:w="1141" w:type="dxa"/>
          </w:tcPr>
          <w:p w:rsidR="00C62346" w:rsidRDefault="00C62346"/>
        </w:tc>
        <w:tc>
          <w:tcPr>
            <w:tcW w:w="1239" w:type="dxa"/>
          </w:tcPr>
          <w:p w:rsidR="00C62346" w:rsidRDefault="00C62346"/>
        </w:tc>
        <w:tc>
          <w:tcPr>
            <w:tcW w:w="1105" w:type="dxa"/>
          </w:tcPr>
          <w:p w:rsidR="00C62346" w:rsidRDefault="00C62346"/>
        </w:tc>
      </w:tr>
      <w:tr w:rsidR="00C62346" w:rsidTr="00C62346">
        <w:tc>
          <w:tcPr>
            <w:tcW w:w="1135" w:type="dxa"/>
          </w:tcPr>
          <w:p w:rsidR="00C62346" w:rsidRDefault="00C62346"/>
        </w:tc>
        <w:tc>
          <w:tcPr>
            <w:tcW w:w="1014" w:type="dxa"/>
          </w:tcPr>
          <w:p w:rsidR="00C62346" w:rsidRDefault="00C62346"/>
        </w:tc>
        <w:tc>
          <w:tcPr>
            <w:tcW w:w="1280" w:type="dxa"/>
          </w:tcPr>
          <w:p w:rsidR="00C62346" w:rsidRDefault="00C62346"/>
        </w:tc>
        <w:tc>
          <w:tcPr>
            <w:tcW w:w="1716" w:type="dxa"/>
          </w:tcPr>
          <w:p w:rsidR="00C62346" w:rsidRDefault="00C62346"/>
        </w:tc>
        <w:tc>
          <w:tcPr>
            <w:tcW w:w="1004" w:type="dxa"/>
          </w:tcPr>
          <w:p w:rsidR="00C62346" w:rsidRDefault="00C62346"/>
        </w:tc>
        <w:tc>
          <w:tcPr>
            <w:tcW w:w="1268" w:type="dxa"/>
          </w:tcPr>
          <w:p w:rsidR="00C62346" w:rsidRDefault="00C62346"/>
        </w:tc>
        <w:tc>
          <w:tcPr>
            <w:tcW w:w="819" w:type="dxa"/>
          </w:tcPr>
          <w:p w:rsidR="00C62346" w:rsidRDefault="00C62346"/>
        </w:tc>
        <w:tc>
          <w:tcPr>
            <w:tcW w:w="1407" w:type="dxa"/>
          </w:tcPr>
          <w:p w:rsidR="00C62346" w:rsidRDefault="00C62346"/>
        </w:tc>
        <w:tc>
          <w:tcPr>
            <w:tcW w:w="1141" w:type="dxa"/>
          </w:tcPr>
          <w:p w:rsidR="00C62346" w:rsidRDefault="00C62346"/>
        </w:tc>
        <w:tc>
          <w:tcPr>
            <w:tcW w:w="1239" w:type="dxa"/>
          </w:tcPr>
          <w:p w:rsidR="00C62346" w:rsidRDefault="00C62346"/>
        </w:tc>
        <w:tc>
          <w:tcPr>
            <w:tcW w:w="1105" w:type="dxa"/>
          </w:tcPr>
          <w:p w:rsidR="00C62346" w:rsidRDefault="00C62346"/>
        </w:tc>
      </w:tr>
    </w:tbl>
    <w:p w:rsidR="000C0651" w:rsidRDefault="000C0651"/>
    <w:sectPr w:rsidR="000C0651" w:rsidSect="007E0A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0651"/>
    <w:rsid w:val="00095B7A"/>
    <w:rsid w:val="000C0651"/>
    <w:rsid w:val="001A3FBB"/>
    <w:rsid w:val="007E0AEC"/>
    <w:rsid w:val="00C62346"/>
    <w:rsid w:val="00D71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E0AEC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7E0AEC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095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1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99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Kemenessömjén Önkormányzat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Sebestyén Sándorné</dc:creator>
  <cp:keywords/>
  <dc:description/>
  <cp:lastModifiedBy>Sebestyén Sándorné</cp:lastModifiedBy>
  <cp:revision>2</cp:revision>
  <dcterms:created xsi:type="dcterms:W3CDTF">2015-06-16T07:43:00Z</dcterms:created>
  <dcterms:modified xsi:type="dcterms:W3CDTF">2015-06-16T09:10:00Z</dcterms:modified>
</cp:coreProperties>
</file>